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  <w:lang w:bidi="ar-IQ"/>
        </w:rPr>
      </w:pPr>
    </w:p>
    <w:p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bidiVisual/>
        <w:tblW w:w="189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  <w:gridCol w:w="2160"/>
        <w:gridCol w:w="2160"/>
        <w:gridCol w:w="2160"/>
        <w:gridCol w:w="1440"/>
        <w:gridCol w:w="1440"/>
      </w:tblGrid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1121E3" w:rsidRPr="00B80B61" w:rsidRDefault="001121E3" w:rsidP="00C67D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6B12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C67DD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auto"/>
          </w:tcPr>
          <w:p w:rsidR="001121E3" w:rsidRPr="00B80B61" w:rsidRDefault="00C67DD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: المالية العامة والتشريع المالي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auto"/>
          </w:tcPr>
          <w:p w:rsidR="001121E3" w:rsidRPr="00B80B61" w:rsidRDefault="00A4008E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</w:rPr>
              <w:t>Wlf_16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1121E3" w:rsidRPr="00B80B61" w:rsidRDefault="001121E3" w:rsidP="00C67D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6B12A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 </w:t>
            </w:r>
            <w:r w:rsidR="006B12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auto"/>
          </w:tcPr>
          <w:p w:rsidR="001121E3" w:rsidRPr="00B80B61" w:rsidRDefault="00C67DD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2024-2025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1121E3" w:rsidRPr="00B80B61" w:rsidRDefault="001121E3" w:rsidP="00C67D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6B12A5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 :</w:t>
            </w:r>
            <w:r w:rsidR="00C67DD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auto"/>
          </w:tcPr>
          <w:p w:rsidR="001121E3" w:rsidRPr="00B80B61" w:rsidRDefault="00C67DD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1 \2 \  2025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1121E3" w:rsidRPr="00B80B61" w:rsidRDefault="00EC7169" w:rsidP="00C67DDF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="001121E3" w:rsidRPr="00B80B61">
              <w:rPr>
                <w:rFonts w:eastAsia="Calibri" w:cs="Times New Roman"/>
                <w:sz w:val="28"/>
                <w:szCs w:val="28"/>
                <w:rtl/>
              </w:rPr>
              <w:t>شكال الحضور المتاحة</w:t>
            </w:r>
            <w:r w:rsidR="00B50377" w:rsidRPr="00B80B61">
              <w:rPr>
                <w:rFonts w:eastAsia="Calibri" w:cs="Times New Roman"/>
                <w:sz w:val="28"/>
                <w:szCs w:val="28"/>
                <w:rtl/>
              </w:rPr>
              <w:t xml:space="preserve"> </w:t>
            </w:r>
            <w:r w:rsidR="006B12A5">
              <w:rPr>
                <w:rFonts w:eastAsia="Calibri" w:cs="Times New Roman" w:hint="cs"/>
                <w:sz w:val="28"/>
                <w:szCs w:val="28"/>
                <w:rtl/>
              </w:rPr>
              <w:t xml:space="preserve">:  </w:t>
            </w:r>
          </w:p>
        </w:tc>
      </w:tr>
      <w:tr w:rsidR="001121E3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auto"/>
          </w:tcPr>
          <w:p w:rsidR="001121E3" w:rsidRPr="00B80B61" w:rsidRDefault="00C67DD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الحضور الفعلي للطلبة</w:t>
            </w:r>
          </w:p>
        </w:tc>
      </w:tr>
      <w:tr w:rsidR="00B50377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B50377" w:rsidRPr="00B80B61" w:rsidRDefault="00B50377" w:rsidP="00C67DDF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6B12A5">
              <w:rPr>
                <w:rFonts w:eastAsia="Calibri" w:cs="Times New Roman" w:hint="cs"/>
                <w:sz w:val="28"/>
                <w:szCs w:val="28"/>
                <w:rtl/>
              </w:rPr>
              <w:t xml:space="preserve">  : </w:t>
            </w:r>
          </w:p>
        </w:tc>
      </w:tr>
      <w:tr w:rsidR="00B50377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auto"/>
          </w:tcPr>
          <w:p w:rsidR="00B50377" w:rsidRPr="00B80B61" w:rsidRDefault="00B50377" w:rsidP="00C67DDF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A11FF" w:rsidRPr="00B80B61" w:rsidRDefault="00977E6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60 ساعة/ 60 وحدة</w:t>
            </w:r>
            <w:bookmarkStart w:id="0" w:name="_GoBack"/>
            <w:bookmarkEnd w:id="0"/>
          </w:p>
        </w:tc>
      </w:tr>
      <w:tr w:rsidR="003E4FBE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 w:rsidR="001E2A40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3E4FBE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auto"/>
          </w:tcPr>
          <w:p w:rsidR="003E4FBE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الاسم:   </w:t>
            </w:r>
            <w:proofErr w:type="spellStart"/>
            <w:r w:rsidR="00C67D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="00C67D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 ايمان كاظم عباس  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EC716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7600F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8525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ميل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 </w:t>
            </w:r>
            <w:r w:rsidR="00C67DD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emankadhum@uowasit.edu.iq</w:t>
            </w:r>
          </w:p>
          <w:p w:rsidR="00A53B00" w:rsidRPr="00B80B61" w:rsidRDefault="001012DD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الاسم : م. رؤى رزاق عبد.                         الايميل </w:t>
            </w:r>
            <w:r w:rsidR="00323DD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hyperlink r:id="rId10" w:history="1">
              <w:r w:rsidR="00323DD1" w:rsidRPr="00A741F6">
                <w:rPr>
                  <w:rStyle w:val="Hyperlink"/>
                  <w:rFonts w:ascii="Cambria" w:eastAsia="Calibri" w:hAnsi="Cambria" w:cs="Times New Roman" w:hint="cs"/>
                  <w:sz w:val="28"/>
                  <w:szCs w:val="28"/>
                </w:rPr>
                <w:t>rrazzaq@uowasit.edu.iq</w:t>
              </w:r>
            </w:hyperlink>
            <w:r w:rsidR="00323DD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0377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B50377" w:rsidRPr="00B80B61" w:rsidTr="000B6264">
        <w:trPr>
          <w:gridAfter w:val="5"/>
          <w:wAfter w:w="9360" w:type="dxa"/>
        </w:trPr>
        <w:tc>
          <w:tcPr>
            <w:tcW w:w="5016" w:type="dxa"/>
            <w:gridSpan w:val="6"/>
            <w:shd w:val="clear" w:color="auto" w:fill="auto"/>
          </w:tcPr>
          <w:p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4524" w:type="dxa"/>
            <w:gridSpan w:val="3"/>
            <w:shd w:val="clear" w:color="auto" w:fill="auto"/>
          </w:tcPr>
          <w:p w:rsidR="004D0C2A" w:rsidRDefault="004D0C2A" w:rsidP="004D0C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دراسة المالية العامة النفقات والايرادات والموازنة العامة </w:t>
            </w:r>
          </w:p>
          <w:p w:rsidR="00EC7169" w:rsidRPr="004D0C2A" w:rsidRDefault="004D0C2A" w:rsidP="004D0C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4D0C2A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فهم </w:t>
            </w:r>
            <w:r w:rsidR="00930FB8" w:rsidRPr="004D0C2A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المسؤولية</w:t>
            </w:r>
            <w:r w:rsidRPr="004D0C2A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القانونية في التشريع الضريبي </w:t>
            </w:r>
          </w:p>
          <w:p w:rsidR="00EC7169" w:rsidRPr="00EC7169" w:rsidRDefault="004D0C2A" w:rsidP="004D0C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التعرف على دور الضرائب في القانون المالي وتمويل الموازنة العامة </w:t>
            </w:r>
          </w:p>
        </w:tc>
      </w:tr>
      <w:tr w:rsidR="00B50377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BA11FF" w:rsidRPr="00B80B61" w:rsidTr="000B6264">
        <w:trPr>
          <w:gridAfter w:val="5"/>
          <w:wAfter w:w="9360" w:type="dxa"/>
        </w:trPr>
        <w:tc>
          <w:tcPr>
            <w:tcW w:w="1437" w:type="dxa"/>
            <w:gridSpan w:val="2"/>
            <w:shd w:val="clear" w:color="auto" w:fill="auto"/>
          </w:tcPr>
          <w:p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:rsidR="00BA11FF" w:rsidRPr="00B80B61" w:rsidRDefault="004D0C2A" w:rsidP="00A21F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نعتمد على التعلم النشط </w:t>
            </w:r>
            <w:r w:rsidR="00A21F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والمشترك كونه يحفز الطالب على القراءة والمتابعة مع استاذ المادة </w:t>
            </w:r>
          </w:p>
          <w:p w:rsidR="001D1B81" w:rsidRPr="00DB131F" w:rsidRDefault="001D1B81" w:rsidP="001D1B81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D1B81" w:rsidRPr="00DB131F" w:rsidRDefault="001D1B81" w:rsidP="001D1B81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D1B81" w:rsidRPr="00DB131F" w:rsidRDefault="001D1B81" w:rsidP="001D1B8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المحاضرات </w:t>
            </w:r>
          </w:p>
          <w:p w:rsidR="001D1B81" w:rsidRPr="00DB131F" w:rsidRDefault="001D1B81" w:rsidP="001D1B8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الأسئلة</w:t>
            </w:r>
          </w:p>
          <w:p w:rsidR="00BA11FF" w:rsidRPr="00B80B61" w:rsidRDefault="001D1B81" w:rsidP="001D1B8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البحوث</w:t>
            </w:r>
          </w:p>
          <w:p w:rsidR="00BA11F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:rsidTr="000B6264">
        <w:trPr>
          <w:gridAfter w:val="5"/>
          <w:wAfter w:w="9360" w:type="dxa"/>
        </w:trPr>
        <w:tc>
          <w:tcPr>
            <w:tcW w:w="9540" w:type="dxa"/>
            <w:gridSpan w:val="9"/>
            <w:shd w:val="clear" w:color="auto" w:fill="DEEAF6"/>
          </w:tcPr>
          <w:p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BA11FF" w:rsidRPr="00B80B61" w:rsidTr="000B6264">
        <w:trPr>
          <w:gridAfter w:val="5"/>
          <w:wAfter w:w="9360" w:type="dxa"/>
          <w:trHeight w:val="182"/>
        </w:trPr>
        <w:tc>
          <w:tcPr>
            <w:tcW w:w="897" w:type="dxa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50" w:type="dxa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13" w:type="dxa"/>
            <w:gridSpan w:val="3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90" w:type="dxa"/>
            <w:shd w:val="clear" w:color="auto" w:fill="BDD6EE"/>
          </w:tcPr>
          <w:p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90" w:type="dxa"/>
            <w:shd w:val="clear" w:color="auto" w:fill="BDD6EE"/>
          </w:tcPr>
          <w:p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B6264" w:rsidRPr="00DB131F" w:rsidRDefault="000B6264" w:rsidP="000B626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DB131F" w:rsidRDefault="005E7CD1" w:rsidP="000B626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علاقة المالية بالقانون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DB131F" w:rsidRDefault="000B6264" w:rsidP="000B626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علاقة المالية العامة بالعلوم الاخرى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B6264" w:rsidRPr="00DB131F" w:rsidRDefault="005E7CD1" w:rsidP="000B626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المناقشة والالقاء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B6264" w:rsidRPr="00DB131F" w:rsidRDefault="005E7CD1" w:rsidP="000B626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B6264" w:rsidRPr="00384B08" w:rsidRDefault="000B6264" w:rsidP="000B626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DB131F" w:rsidRDefault="005E7CD1" w:rsidP="000B626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انواع الحاجات العامة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والخاصة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الحاجات العامة والخاصة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B6264" w:rsidRPr="00DB131F" w:rsidRDefault="000B6264" w:rsidP="000B626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الالقاء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والمناقشة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B6264" w:rsidRPr="00DB131F" w:rsidRDefault="000B6264" w:rsidP="000B626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الاختبارات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DB131F" w:rsidRDefault="005E7CD1" w:rsidP="000B6264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مفهومها وانواعها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النفقة العامة وصورها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DB131F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التنظيم الاقتصادي للنفقات ومقوماتها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DB131F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الاسباب الظاهرية والحقيقية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اسباب زيادة النفقة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DB131F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مفهومها وانواعها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الايرادات العامة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DB131F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 واسباب اللجوء للقرض العام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القرض العام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قروض قصيرة ومتوسطة وطويلة الاجل وداخلية وخارجية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القرض العام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يتضمن العقد والمزايا والاكتتاب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التنظيم الفني للقروض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مدة طرق انقضاء القرض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انقضاء القرض العام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مفهوم الموازنة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الموازنة العامة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الموازنة  قانونا وعمل اداري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خصائص الموازنة 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مرحلة الاعداد والتنفيذ والمصادقة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مرحلة الاعداد والمصادقة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وحدة الموازنة وشمولية وسنوية </w:t>
            </w:r>
            <w:r w:rsidR="005E7CD1"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الموازنة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قواعد الموازنة 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مفهوم الرقابة وانواعها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الرقابة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النظرية العامة للضرائب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التنظيم الفني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انواع الضراب المباشرة وطرق فرضها </w:t>
            </w:r>
            <w:proofErr w:type="spellStart"/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ووتميزيها</w:t>
            </w:r>
            <w:proofErr w:type="spellEnd"/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الضرائب المباشر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الضرائب غير المباشرة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Default="000B6264" w:rsidP="000B6264">
            <w:r w:rsidRPr="000E13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قانون ضريبة الدخل ومفهومها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ضريبية الدخل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انواع ضريبة الدخل والاوعية التي تفرض عليها الضريبة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وعاء ضريبة الدخل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الاعفاءات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التنزيلات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الالقاء </w:t>
            </w:r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الاختبارات </w:t>
            </w:r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طرق نقل مصادر الدخل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نقل مصادر الدخل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كيفية تحد\يد سعر الضريبة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سعر الضريبة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5E7CD1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اسباب وانواع طرق الطعن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الطعن في القرار الضريبي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مفهوم ضريبة العقار واسس فرض الضريبة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الضرائب على العقار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الاعفاءات الخاصة بالموظفين وغير الموظفين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الاعفاءات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تشديد القيمة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5E7CD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مفهوم الضريبة وسعر الضريبة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الضريبة على العرصات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ED6DF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590" w:type="dxa"/>
            <w:shd w:val="clear" w:color="auto" w:fill="auto"/>
          </w:tcPr>
          <w:p w:rsidR="000B6264" w:rsidRDefault="000B6264" w:rsidP="000B6264">
            <w:r w:rsidRPr="00756E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0B6264" w:rsidRPr="00B80B61" w:rsidTr="000B6264">
        <w:trPr>
          <w:gridAfter w:val="5"/>
          <w:wAfter w:w="9360" w:type="dxa"/>
          <w:trHeight w:val="181"/>
        </w:trPr>
        <w:tc>
          <w:tcPr>
            <w:tcW w:w="897" w:type="dxa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auto"/>
          </w:tcPr>
          <w:p w:rsidR="000B6264" w:rsidRDefault="000B6264" w:rsidP="000B6264"/>
        </w:tc>
        <w:tc>
          <w:tcPr>
            <w:tcW w:w="1590" w:type="dxa"/>
            <w:shd w:val="clear" w:color="auto" w:fill="auto"/>
          </w:tcPr>
          <w:p w:rsidR="000B6264" w:rsidRDefault="000B6264" w:rsidP="000B6264"/>
        </w:tc>
      </w:tr>
      <w:tr w:rsidR="000B6264" w:rsidRPr="00B80B61" w:rsidTr="000B6264">
        <w:tc>
          <w:tcPr>
            <w:tcW w:w="9540" w:type="dxa"/>
            <w:gridSpan w:val="9"/>
            <w:shd w:val="clear" w:color="auto" w:fill="DEEAF6"/>
          </w:tcPr>
          <w:p w:rsidR="000B6264" w:rsidRPr="005E7CD1" w:rsidRDefault="000B6264" w:rsidP="000B6264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5E7CD1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تقييم المقرر</w:t>
            </w: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DB131F" w:rsidRDefault="000B6264" w:rsidP="000B626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</w:tcPr>
          <w:p w:rsidR="000B6264" w:rsidRDefault="000B6264" w:rsidP="000B6264"/>
        </w:tc>
        <w:tc>
          <w:tcPr>
            <w:tcW w:w="1440" w:type="dxa"/>
          </w:tcPr>
          <w:p w:rsidR="000B6264" w:rsidRDefault="000B6264" w:rsidP="000B6264"/>
        </w:tc>
      </w:tr>
      <w:tr w:rsidR="000B6264" w:rsidRPr="00B80B61" w:rsidTr="000B6264">
        <w:trPr>
          <w:gridAfter w:val="2"/>
          <w:wAfter w:w="2880" w:type="dxa"/>
        </w:trPr>
        <w:tc>
          <w:tcPr>
            <w:tcW w:w="9540" w:type="dxa"/>
            <w:gridSpan w:val="9"/>
            <w:shd w:val="clear" w:color="auto" w:fill="auto"/>
          </w:tcPr>
          <w:p w:rsidR="00977E6F" w:rsidRPr="00977E6F" w:rsidRDefault="00977E6F" w:rsidP="00977E6F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977E6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الدرجة النهائية : 100 درجة</w:t>
            </w:r>
          </w:p>
          <w:p w:rsidR="00977E6F" w:rsidRPr="00977E6F" w:rsidRDefault="00977E6F" w:rsidP="00977E6F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977E6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درجة السعي : 40 توزع كلاتي :</w:t>
            </w:r>
          </w:p>
          <w:p w:rsidR="00977E6F" w:rsidRPr="00977E6F" w:rsidRDefault="00977E6F" w:rsidP="00977E6F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977E6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الامتحانات الشهرية في الفصل </w:t>
            </w:r>
            <w:r w:rsidRPr="00977E6F">
              <w:rPr>
                <w:rFonts w:ascii="Cambria" w:eastAsia="Calibri" w:hAnsi="Cambria" w:cs="Times New Roman" w:hint="eastAsia"/>
                <w:color w:val="000000"/>
                <w:sz w:val="24"/>
                <w:szCs w:val="24"/>
                <w:rtl/>
                <w:lang w:bidi="ar-IQ"/>
              </w:rPr>
              <w:t>الأول</w:t>
            </w:r>
            <w:r w:rsidRPr="00977E6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: 15 .</w:t>
            </w:r>
          </w:p>
          <w:p w:rsidR="00977E6F" w:rsidRPr="00977E6F" w:rsidRDefault="00977E6F" w:rsidP="00977E6F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977E6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الشهرية في الفصل الثاني : 15 درجة .</w:t>
            </w:r>
          </w:p>
          <w:p w:rsidR="00977E6F" w:rsidRPr="00977E6F" w:rsidRDefault="00977E6F" w:rsidP="00977E6F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4"/>
                <w:szCs w:val="24"/>
                <w:lang w:bidi="ar-IQ"/>
              </w:rPr>
            </w:pPr>
            <w:r w:rsidRPr="00977E6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الامتحانات اليومية التحريرية والشفوية : 10 درجات.</w:t>
            </w:r>
          </w:p>
          <w:p w:rsidR="000B6264" w:rsidRPr="005E7CD1" w:rsidRDefault="00977E6F" w:rsidP="00977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77E6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الامتحان النهائي : 60 درجة</w:t>
            </w: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التنظيم الاقتصادي للنفقات ومقوماتها</w:t>
            </w:r>
          </w:p>
        </w:tc>
      </w:tr>
      <w:tr w:rsidR="000B6264" w:rsidRPr="00B80B61" w:rsidTr="000B6264">
        <w:trPr>
          <w:gridAfter w:val="2"/>
          <w:wAfter w:w="2880" w:type="dxa"/>
        </w:trPr>
        <w:tc>
          <w:tcPr>
            <w:tcW w:w="9540" w:type="dxa"/>
            <w:gridSpan w:val="9"/>
            <w:shd w:val="clear" w:color="auto" w:fill="DEEAF6"/>
          </w:tcPr>
          <w:p w:rsidR="000B6264" w:rsidRPr="005E7CD1" w:rsidRDefault="000B6264" w:rsidP="000B6264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5E7CD1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  <w:t xml:space="preserve">مصادر التعلم والتدريس </w:t>
            </w: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اسباب زيادة النفقة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5E7CD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930FB8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 المالية العامة </w:t>
            </w:r>
          </w:p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</w:t>
            </w:r>
            <w:r w:rsidR="00930FB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ه</w:t>
            </w:r>
            <w:r w:rsidR="00930FB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الجنابي </w:t>
            </w: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الايرادات العامة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5E7CD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930FB8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المالية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العامه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فلاح حسن</w:t>
            </w: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القرض العام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5E7CD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0B6264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 المالية العامة والتشريع الضريبي </w:t>
            </w:r>
          </w:p>
          <w:p w:rsidR="000B6264" w:rsidRPr="00B80B61" w:rsidRDefault="00930FB8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اعاد حمود القيسي </w:t>
            </w: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انواع القرض العام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5E7CD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التنظيم الفني للقروض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5E7CD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انقضاء القرض العام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الموازنة العامة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قواعد الموازنة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مرحلة الاعداد والمصادقة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مرحلة التقييد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الرقابة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النظرية العامة للضرائب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التنظيم الفني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الضرائب المباشر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الضرائب غير المباشرة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ضريبية الدخل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وعاء ضريبة الدخل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الاعفاءات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التنزيلات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نقل مصادر الدخل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سعر الضريبة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الطعن في القرار الضريبي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الضرائب على العقار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الاعفاءات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تشديد القيمة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الضريبة على العرصات</w:t>
            </w: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</w:p>
        </w:tc>
      </w:tr>
      <w:tr w:rsidR="000B6264" w:rsidRPr="00B80B61" w:rsidTr="000B6264">
        <w:trPr>
          <w:gridAfter w:val="3"/>
          <w:wAfter w:w="5040" w:type="dxa"/>
        </w:trPr>
        <w:tc>
          <w:tcPr>
            <w:tcW w:w="4770" w:type="dxa"/>
            <w:gridSpan w:val="5"/>
            <w:shd w:val="clear" w:color="auto" w:fill="auto"/>
          </w:tcPr>
          <w:p w:rsidR="000B6264" w:rsidRPr="00B80B61" w:rsidRDefault="000B6264" w:rsidP="000B626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0B6264" w:rsidRPr="00B80B61" w:rsidRDefault="000B6264" w:rsidP="000B626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</w:tcPr>
          <w:p w:rsidR="000B6264" w:rsidRPr="00B80B61" w:rsidRDefault="000B6264" w:rsidP="000B6264">
            <w:pPr>
              <w:bidi w:val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vAlign w:val="center"/>
          </w:tcPr>
          <w:p w:rsidR="000B6264" w:rsidRPr="00384B08" w:rsidRDefault="000B6264" w:rsidP="000B626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20555A" w:rsidRPr="0020555A" w:rsidRDefault="0020555A" w:rsidP="00945C15">
      <w:pPr>
        <w:shd w:val="clear" w:color="auto" w:fill="FFFFFF"/>
        <w:rPr>
          <w:vanish/>
        </w:rPr>
      </w:pPr>
    </w:p>
    <w:p w:rsidR="00807DE1" w:rsidRPr="00807DE1" w:rsidRDefault="00807DE1" w:rsidP="00945C15">
      <w:pPr>
        <w:shd w:val="clear" w:color="auto" w:fill="FFFFFF"/>
        <w:rPr>
          <w:vanish/>
        </w:rPr>
      </w:pPr>
    </w:p>
    <w:p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B02F18">
      <w:footerReference w:type="default" r:id="rId11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2F" w:rsidRDefault="00556B2F">
      <w:r>
        <w:separator/>
      </w:r>
    </w:p>
  </w:endnote>
  <w:endnote w:type="continuationSeparator" w:id="0">
    <w:p w:rsidR="00556B2F" w:rsidRDefault="0055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3A68C9">
          <w:pPr>
            <w:pStyle w:val="aa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977E6F" w:rsidRPr="00977E6F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2F" w:rsidRDefault="00556B2F">
      <w:r>
        <w:separator/>
      </w:r>
    </w:p>
  </w:footnote>
  <w:footnote w:type="continuationSeparator" w:id="0">
    <w:p w:rsidR="00556B2F" w:rsidRDefault="0055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arabicAlpha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E40327"/>
    <w:multiLevelType w:val="hybridMultilevel"/>
    <w:tmpl w:val="69463114"/>
    <w:lvl w:ilvl="0" w:tplc="188C06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8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9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3C2C"/>
    <w:rsid w:val="000741CA"/>
    <w:rsid w:val="0008002F"/>
    <w:rsid w:val="00090A55"/>
    <w:rsid w:val="000A1C7A"/>
    <w:rsid w:val="000A67F9"/>
    <w:rsid w:val="000A69B4"/>
    <w:rsid w:val="000B4430"/>
    <w:rsid w:val="000B6264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12DD"/>
    <w:rsid w:val="0010476D"/>
    <w:rsid w:val="00104BF3"/>
    <w:rsid w:val="0010580A"/>
    <w:rsid w:val="001121E3"/>
    <w:rsid w:val="001141F6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1B81"/>
    <w:rsid w:val="001D3B40"/>
    <w:rsid w:val="001D678C"/>
    <w:rsid w:val="001E2A40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72E2"/>
    <w:rsid w:val="00321356"/>
    <w:rsid w:val="0032210D"/>
    <w:rsid w:val="00323DD1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570B9"/>
    <w:rsid w:val="004662C5"/>
    <w:rsid w:val="00475DF1"/>
    <w:rsid w:val="0048407D"/>
    <w:rsid w:val="00494454"/>
    <w:rsid w:val="004A4634"/>
    <w:rsid w:val="004A6A6D"/>
    <w:rsid w:val="004A6CAF"/>
    <w:rsid w:val="004C1A06"/>
    <w:rsid w:val="004C257A"/>
    <w:rsid w:val="004D0949"/>
    <w:rsid w:val="004D0C2A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56B2F"/>
    <w:rsid w:val="00576195"/>
    <w:rsid w:val="00581B3C"/>
    <w:rsid w:val="00582378"/>
    <w:rsid w:val="005827E2"/>
    <w:rsid w:val="00584D07"/>
    <w:rsid w:val="00584DA6"/>
    <w:rsid w:val="00586C9E"/>
    <w:rsid w:val="00595034"/>
    <w:rsid w:val="00595871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E7CD1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177E6"/>
    <w:rsid w:val="00624259"/>
    <w:rsid w:val="00624699"/>
    <w:rsid w:val="00627034"/>
    <w:rsid w:val="006279D6"/>
    <w:rsid w:val="006315D0"/>
    <w:rsid w:val="00636CB9"/>
    <w:rsid w:val="006377B6"/>
    <w:rsid w:val="00637C8B"/>
    <w:rsid w:val="00645DB4"/>
    <w:rsid w:val="0065671F"/>
    <w:rsid w:val="00671EDD"/>
    <w:rsid w:val="0067364E"/>
    <w:rsid w:val="00677895"/>
    <w:rsid w:val="006A1ABC"/>
    <w:rsid w:val="006A73CC"/>
    <w:rsid w:val="006B12A5"/>
    <w:rsid w:val="006B6B2C"/>
    <w:rsid w:val="006C2FDA"/>
    <w:rsid w:val="006C3D14"/>
    <w:rsid w:val="006D2916"/>
    <w:rsid w:val="006D4F39"/>
    <w:rsid w:val="006D6630"/>
    <w:rsid w:val="006E0C8C"/>
    <w:rsid w:val="007028BA"/>
    <w:rsid w:val="00704757"/>
    <w:rsid w:val="0075530C"/>
    <w:rsid w:val="0075633E"/>
    <w:rsid w:val="007600F6"/>
    <w:rsid w:val="007645B4"/>
    <w:rsid w:val="007716A6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30FB8"/>
    <w:rsid w:val="009428CF"/>
    <w:rsid w:val="00945C15"/>
    <w:rsid w:val="00960B5F"/>
    <w:rsid w:val="009678DA"/>
    <w:rsid w:val="00967B24"/>
    <w:rsid w:val="009732FB"/>
    <w:rsid w:val="0097591E"/>
    <w:rsid w:val="00977E6F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21FA9"/>
    <w:rsid w:val="00A30E4D"/>
    <w:rsid w:val="00A32E9F"/>
    <w:rsid w:val="00A4008E"/>
    <w:rsid w:val="00A53B00"/>
    <w:rsid w:val="00A61B66"/>
    <w:rsid w:val="00A658DD"/>
    <w:rsid w:val="00A676A4"/>
    <w:rsid w:val="00A700BE"/>
    <w:rsid w:val="00A717B0"/>
    <w:rsid w:val="00A85288"/>
    <w:rsid w:val="00A9546E"/>
    <w:rsid w:val="00A95657"/>
    <w:rsid w:val="00AB2B0D"/>
    <w:rsid w:val="00AB71A5"/>
    <w:rsid w:val="00AC6CFB"/>
    <w:rsid w:val="00AD1BD9"/>
    <w:rsid w:val="00AD3287"/>
    <w:rsid w:val="00AD37EA"/>
    <w:rsid w:val="00AD4058"/>
    <w:rsid w:val="00AD59D6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67DDF"/>
    <w:rsid w:val="00C758B3"/>
    <w:rsid w:val="00C81BFE"/>
    <w:rsid w:val="00C83DB3"/>
    <w:rsid w:val="00C85B2D"/>
    <w:rsid w:val="00C90C62"/>
    <w:rsid w:val="00C958F4"/>
    <w:rsid w:val="00CA2091"/>
    <w:rsid w:val="00CA40AC"/>
    <w:rsid w:val="00CB130B"/>
    <w:rsid w:val="00CB5AF6"/>
    <w:rsid w:val="00CC57CE"/>
    <w:rsid w:val="00CC7B3E"/>
    <w:rsid w:val="00CD0746"/>
    <w:rsid w:val="00CD3FC9"/>
    <w:rsid w:val="00CD739B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312"/>
    <w:rsid w:val="00D54E42"/>
    <w:rsid w:val="00D61F50"/>
    <w:rsid w:val="00D62D20"/>
    <w:rsid w:val="00D6411C"/>
    <w:rsid w:val="00D64F13"/>
    <w:rsid w:val="00D67953"/>
    <w:rsid w:val="00D7304C"/>
    <w:rsid w:val="00D736CA"/>
    <w:rsid w:val="00D7585F"/>
    <w:rsid w:val="00D80DD5"/>
    <w:rsid w:val="00D84C32"/>
    <w:rsid w:val="00D875BD"/>
    <w:rsid w:val="00D91A02"/>
    <w:rsid w:val="00D92EBE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2631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39F9"/>
    <w:rsid w:val="00EB4BE6"/>
    <w:rsid w:val="00EB708E"/>
    <w:rsid w:val="00EC07C2"/>
    <w:rsid w:val="00EC0867"/>
    <w:rsid w:val="00EC2141"/>
    <w:rsid w:val="00EC7169"/>
    <w:rsid w:val="00EC7E1C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624EB"/>
    <w:rsid w:val="00F7188D"/>
    <w:rsid w:val="00F745F2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8">
    <w:name w:val="سرد الفقرات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b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c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character" w:styleId="Hyperlink">
    <w:name w:val="Hyperlink"/>
    <w:basedOn w:val="a0"/>
    <w:rsid w:val="00323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D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8">
    <w:name w:val="سرد الفقرات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uiPriority w:val="10"/>
    <w:qFormat/>
    <w:rsid w:val="00D22621"/>
    <w:pPr>
      <w:bidi w:val="0"/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Char3">
    <w:name w:val="العنوان Char"/>
    <w:link w:val="ab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Char4"/>
    <w:uiPriority w:val="11"/>
    <w:qFormat/>
    <w:rsid w:val="00D22621"/>
    <w:pPr>
      <w:numPr>
        <w:ilvl w:val="1"/>
      </w:numPr>
      <w:bidi w:val="0"/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Char4">
    <w:name w:val="عنوان فرعي Char"/>
    <w:link w:val="ac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bidi/>
      <w:jc w:val="center"/>
    </w:pPr>
    <w:rPr>
      <w:rFonts w:ascii="Calibri" w:hAnsi="Calibri" w:cs="Traditional Arabic"/>
      <w:sz w:val="22"/>
      <w:szCs w:val="32"/>
    </w:rPr>
  </w:style>
  <w:style w:type="character" w:styleId="Hyperlink">
    <w:name w:val="Hyperlink"/>
    <w:basedOn w:val="a0"/>
    <w:rsid w:val="00323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rrazzaq@uowasit.edu.iq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B0971A-A3D5-46B3-B66D-4C8E02F8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DR.Ahmed Saker 2o1O</cp:lastModifiedBy>
  <cp:revision>3</cp:revision>
  <cp:lastPrinted>2024-01-18T09:23:00Z</cp:lastPrinted>
  <dcterms:created xsi:type="dcterms:W3CDTF">2025-02-05T19:53:00Z</dcterms:created>
  <dcterms:modified xsi:type="dcterms:W3CDTF">2025-02-12T06:48:00Z</dcterms:modified>
</cp:coreProperties>
</file>